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60" w:lineRule="auto"/>
        <w:ind w:left="0" w:right="1280" w:firstLine="0"/>
        <w:jc w:val="left"/>
        <w:rPr>
          <w:rFonts w:ascii="黑体" w:hAnsi="黑体" w:eastAsia="黑体" w:cs="黑体"/>
          <w:color w:val="auto"/>
          <w:spacing w:val="0"/>
          <w:position w:val="0"/>
          <w:sz w:val="32"/>
          <w:u w:val="none"/>
          <w:shd w:val="clear" w:color="auto" w:fill="auto"/>
        </w:rPr>
      </w:pPr>
      <w:r>
        <w:rPr>
          <w:rFonts w:ascii="黑体" w:hAnsi="黑体" w:eastAsia="黑体" w:cs="黑体"/>
          <w:color w:val="auto"/>
          <w:spacing w:val="0"/>
          <w:position w:val="0"/>
          <w:sz w:val="32"/>
          <w:u w:val="none"/>
          <w:shd w:val="clear" w:color="auto" w:fill="auto"/>
        </w:rPr>
        <w:t>附件</w:t>
      </w:r>
    </w:p>
    <w:p>
      <w:pPr>
        <w:spacing w:before="0" w:after="0" w:line="540" w:lineRule="auto"/>
        <w:ind w:left="0" w:right="0" w:firstLine="0"/>
        <w:jc w:val="center"/>
        <w:rPr>
          <w:rFonts w:ascii="方正小标宋简体" w:hAnsi="方正小标宋简体" w:eastAsia="方正小标宋简体" w:cs="方正小标宋简体"/>
          <w:color w:val="auto"/>
          <w:spacing w:val="0"/>
          <w:position w:val="0"/>
          <w:sz w:val="32"/>
          <w:u w:val="none"/>
          <w:shd w:val="clear" w:color="auto" w:fill="auto"/>
        </w:rPr>
      </w:pPr>
      <w:r>
        <w:rPr>
          <w:rFonts w:ascii="方正小标宋简体" w:hAnsi="方正小标宋简体" w:eastAsia="方正小标宋简体" w:cs="方正小标宋简体"/>
          <w:color w:val="auto"/>
          <w:spacing w:val="0"/>
          <w:position w:val="0"/>
          <w:sz w:val="32"/>
          <w:u w:val="none"/>
          <w:shd w:val="clear" w:color="auto" w:fill="auto"/>
        </w:rPr>
        <w:t>2022</w:t>
      </w:r>
      <w:r>
        <w:rPr>
          <w:rFonts w:ascii="黑体" w:hAnsi="黑体" w:eastAsia="黑体" w:cs="黑体"/>
          <w:color w:val="auto"/>
          <w:spacing w:val="0"/>
          <w:position w:val="0"/>
          <w:sz w:val="32"/>
          <w:u w:val="none"/>
          <w:shd w:val="clear" w:color="auto" w:fill="auto"/>
        </w:rPr>
        <w:t>年第二批四川省政府投资地质灾害防治项目建设市场主体信用评价结果</w:t>
      </w:r>
    </w:p>
    <w:p>
      <w:pPr>
        <w:spacing w:before="0" w:after="0" w:line="540" w:lineRule="auto"/>
        <w:ind w:left="0" w:right="0" w:firstLine="0"/>
        <w:jc w:val="center"/>
        <w:rPr>
          <w:rFonts w:ascii="黑体" w:hAnsi="黑体" w:eastAsia="黑体" w:cs="黑体"/>
          <w:color w:val="auto"/>
          <w:spacing w:val="0"/>
          <w:position w:val="0"/>
          <w:sz w:val="32"/>
          <w:u w:val="none"/>
          <w:shd w:val="clear" w:color="auto" w:fill="auto"/>
        </w:rPr>
      </w:pPr>
      <w:r>
        <w:rPr>
          <w:rFonts w:ascii="黑体" w:hAnsi="黑体" w:eastAsia="黑体" w:cs="黑体"/>
          <w:color w:val="auto"/>
          <w:spacing w:val="0"/>
          <w:position w:val="0"/>
          <w:sz w:val="32"/>
          <w:u w:val="none"/>
          <w:shd w:val="clear" w:color="auto" w:fill="auto"/>
        </w:rPr>
        <w:t>一、评价通过单位（共36家）</w:t>
      </w:r>
    </w:p>
    <w:tbl>
      <w:tblPr>
        <w:tblStyle w:val="2"/>
        <w:tblW w:w="13419" w:type="dxa"/>
        <w:tblInd w:w="0" w:type="dxa"/>
        <w:tblLayout w:type="fixed"/>
        <w:tblCellMar>
          <w:top w:w="0" w:type="dxa"/>
          <w:left w:w="10" w:type="dxa"/>
          <w:bottom w:w="0" w:type="dxa"/>
          <w:right w:w="10" w:type="dxa"/>
        </w:tblCellMar>
      </w:tblPr>
      <w:tblGrid>
        <w:gridCol w:w="421"/>
        <w:gridCol w:w="2930"/>
        <w:gridCol w:w="2076"/>
        <w:gridCol w:w="1860"/>
        <w:gridCol w:w="3372"/>
        <w:gridCol w:w="1380"/>
        <w:gridCol w:w="1380"/>
      </w:tblGrid>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序号</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单位名称</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统一社会信用代码</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资质情况</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获奖情况</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仿宋_GB2312" w:hAnsi="仿宋_GB2312" w:eastAsia="仿宋_GB2312" w:cs="仿宋_GB2312"/>
                <w:b/>
                <w:color w:val="auto"/>
                <w:spacing w:val="0"/>
                <w:position w:val="0"/>
                <w:sz w:val="24"/>
                <w:u w:val="none"/>
                <w:shd w:val="clear" w:color="auto" w:fill="auto"/>
              </w:rPr>
            </w:pPr>
            <w:r>
              <w:rPr>
                <w:rFonts w:ascii="宋体" w:hAnsi="宋体" w:eastAsia="宋体" w:cs="宋体"/>
                <w:b/>
                <w:color w:val="auto"/>
                <w:spacing w:val="0"/>
                <w:position w:val="0"/>
                <w:sz w:val="24"/>
                <w:u w:val="none"/>
                <w:shd w:val="clear" w:color="auto" w:fill="auto"/>
              </w:rPr>
              <w:t>信用等级</w:t>
            </w:r>
          </w:p>
          <w:p>
            <w:pPr>
              <w:widowControl w:val="0"/>
              <w:spacing w:before="0" w:after="0" w:line="240" w:lineRule="auto"/>
              <w:ind w:left="0" w:right="0" w:firstLine="0"/>
              <w:jc w:val="center"/>
              <w:rPr>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（分值）</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备</w:t>
            </w:r>
            <w:r>
              <w:rPr>
                <w:rFonts w:ascii="仿宋_GB2312" w:hAnsi="仿宋_GB2312" w:eastAsia="仿宋_GB2312" w:cs="仿宋_GB2312"/>
                <w:b/>
                <w:color w:val="auto"/>
                <w:spacing w:val="0"/>
                <w:position w:val="0"/>
                <w:sz w:val="24"/>
                <w:u w:val="none"/>
                <w:shd w:val="clear" w:color="auto" w:fill="auto"/>
              </w:rPr>
              <w:t xml:space="preserve">  </w:t>
            </w:r>
            <w:r>
              <w:rPr>
                <w:rFonts w:ascii="宋体" w:hAnsi="宋体" w:eastAsia="宋体" w:cs="宋体"/>
                <w:b/>
                <w:color w:val="auto"/>
                <w:spacing w:val="0"/>
                <w:position w:val="0"/>
                <w:sz w:val="24"/>
                <w:u w:val="none"/>
                <w:shd w:val="clear" w:color="auto" w:fill="auto"/>
              </w:rPr>
              <w:t>注</w:t>
            </w:r>
          </w:p>
        </w:tc>
      </w:tr>
      <w:tr>
        <w:tblPrEx>
          <w:tblLayout w:type="fixed"/>
          <w:tblCellMar>
            <w:top w:w="0" w:type="dxa"/>
            <w:left w:w="10" w:type="dxa"/>
            <w:bottom w:w="0" w:type="dxa"/>
            <w:right w:w="10" w:type="dxa"/>
          </w:tblCellMar>
        </w:tblPrEx>
        <w:trPr>
          <w:cantSplit/>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四川省冶金地质勘查局六</w:t>
            </w:r>
            <w:r>
              <w:rPr>
                <w:rFonts w:ascii="仿宋_GB2312" w:hAnsi="仿宋_GB2312" w:eastAsia="仿宋_GB2312" w:cs="仿宋_GB2312"/>
                <w:color w:val="auto"/>
                <w:spacing w:val="0"/>
                <w:position w:val="0"/>
                <w:sz w:val="20"/>
                <w:u w:val="none"/>
                <w:shd w:val="clear" w:color="auto" w:fill="auto"/>
              </w:rPr>
              <w:t>0</w:t>
            </w:r>
            <w:r>
              <w:rPr>
                <w:rFonts w:ascii="宋体" w:hAnsi="宋体" w:eastAsia="宋体" w:cs="宋体"/>
                <w:color w:val="auto"/>
                <w:spacing w:val="0"/>
                <w:position w:val="0"/>
                <w:sz w:val="20"/>
                <w:u w:val="none"/>
                <w:shd w:val="clear" w:color="auto" w:fill="auto"/>
              </w:rPr>
              <w:t>五队</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91511422309467477Y</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设计甲级、评估甲级、施工甲级、勘查甲级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贵州地质工程勘察设计研究院</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91520000429245625J</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中冶武勘工程技术有限公司（原中冶集团武汉勘察研究院有限公司）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9142010017773240X9</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设计甲级、施工甲级、勘查甲级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4</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中国水电基础局有限公司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911202221030604602</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5</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安徽强勘建设有限公司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91340200485123964W</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6</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四川天自健工程技术有限公司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91510100MA6C96LWXY</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评估丙级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7</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成都市勘察测绘研究院</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91510100450752939F</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勘查乙级、施工丙级、评估丙级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8</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四川合顺工程咨询有限公司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9151060055576168X6</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97</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2022</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06</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30</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3</w:t>
            </w:r>
            <w:r>
              <w:rPr>
                <w:rFonts w:ascii="宋体" w:hAnsi="宋体" w:eastAsia="宋体" w:cs="宋体"/>
                <w:color w:val="auto"/>
                <w:spacing w:val="0"/>
                <w:position w:val="0"/>
                <w:sz w:val="20"/>
                <w:u w:val="none"/>
                <w:shd w:val="clear" w:color="auto" w:fill="auto"/>
              </w:rPr>
              <w:t>分</w:t>
            </w:r>
            <w:r>
              <w:rPr>
                <w:rFonts w:ascii="仿宋_GB2312" w:hAnsi="仿宋_GB2312" w:eastAsia="仿宋_GB2312" w:cs="仿宋_GB2312"/>
                <w:color w:val="auto"/>
                <w:spacing w:val="0"/>
                <w:position w:val="0"/>
                <w:sz w:val="20"/>
                <w:u w:val="none"/>
                <w:shd w:val="clear" w:color="auto" w:fill="auto"/>
              </w:rPr>
              <w:t xml:space="preserve"> </w:t>
            </w: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四川省化工地质勘查院</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12510000450714449k</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评估乙级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10</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四川恒盛路桥勘察设计有限公司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91510400682394229J</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11</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四川省地质矿产勘查开发局化探队</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125100004511421984</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四川地元地质勘查有限公司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91510106399920772D</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13</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四川省核工业地质调查院</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1251000045864684XW</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14</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闽武长城建设发展有限公司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913501001544120757</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15</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湖南省湘南工程勘察有限公司（原湖南省湘南工程勘察公司）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91431000187820120A</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16</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山西省第八地质工程勘察院</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91140800113902967Q</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17</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湖南省四一六队基础工程有限公司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91430000183763771H</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18</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山东省水工环地质工程有限公司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91370000163042344X</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2020</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12</w:t>
            </w:r>
            <w:r>
              <w:rPr>
                <w:rFonts w:ascii="宋体" w:hAnsi="宋体" w:eastAsia="宋体" w:cs="宋体"/>
                <w:color w:val="auto"/>
                <w:spacing w:val="0"/>
                <w:position w:val="0"/>
                <w:sz w:val="20"/>
                <w:u w:val="none"/>
                <w:shd w:val="clear" w:color="auto" w:fill="auto"/>
              </w:rPr>
              <w:t>月，获得山东省人民政府颁发的科学技术奖二等奖（</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101</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19</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山西省交通新技术发展有限公司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911400001100322499</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云南地质工程勘察设计研究院有限公司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91530000216548390F</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21</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四川省蜀通勘察基础工程有限责任公司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9151000055579625XQ</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勘查乙级、设计乙级、施工乙级、评估乙级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22</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中科华圣（北京）岩土工程有限公司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91110106713601084R</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23</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中冶地勘岩土工程有限责任公司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91131082109300824J</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勘查甲级、评估甲级、设计甲级、施工甲级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24</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中冶地集团西北岩土工程有限公司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91610000220905899Q</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勘查甲级、评估甲级、设计甲级、施工甲级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25</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江西省勘察设计研究院有限公司（原名江西省勘察设计研究院）</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91360000158286715E</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勘查甲级、评估甲级、设计甲级、施工甲级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2008</w:t>
            </w:r>
            <w:r>
              <w:rPr>
                <w:rFonts w:ascii="宋体" w:hAnsi="宋体" w:eastAsia="宋体" w:cs="宋体"/>
                <w:color w:val="auto"/>
                <w:spacing w:val="0"/>
                <w:position w:val="0"/>
                <w:sz w:val="20"/>
                <w:u w:val="none"/>
                <w:shd w:val="clear" w:color="auto" w:fill="auto"/>
              </w:rPr>
              <w:t>年，被原国土资源部评为“抗震救灾地质灾害应急排查集体”（</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102</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26</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四川吉奥冶金地质工程公司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91510800205814657E</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施工甲级、设计甲级、勘查甲级、评估甲级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1.2010</w:t>
            </w:r>
            <w:r>
              <w:rPr>
                <w:rFonts w:ascii="宋体" w:hAnsi="宋体" w:eastAsia="宋体" w:cs="宋体"/>
                <w:color w:val="auto"/>
                <w:spacing w:val="0"/>
                <w:position w:val="0"/>
                <w:sz w:val="20"/>
                <w:u w:val="none"/>
                <w:shd w:val="clear" w:color="auto" w:fill="auto"/>
              </w:rPr>
              <w:t>年，被原四川省国土资源厅评为全省地质灾害防治工作先进集体（</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r>
              <w:rPr>
                <w:rFonts w:ascii="仿宋_GB2312" w:hAnsi="仿宋_GB2312" w:eastAsia="仿宋_GB2312" w:cs="仿宋_GB2312"/>
                <w:color w:val="auto"/>
                <w:spacing w:val="0"/>
                <w:position w:val="0"/>
                <w:sz w:val="20"/>
                <w:u w:val="none"/>
                <w:shd w:val="clear" w:color="auto" w:fill="auto"/>
              </w:rPr>
              <w:br w:type="textWrapping"/>
            </w:r>
            <w:r>
              <w:rPr>
                <w:rFonts w:ascii="仿宋_GB2312" w:hAnsi="仿宋_GB2312" w:eastAsia="仿宋_GB2312" w:cs="仿宋_GB2312"/>
                <w:color w:val="auto"/>
                <w:spacing w:val="0"/>
                <w:position w:val="0"/>
                <w:sz w:val="20"/>
                <w:u w:val="none"/>
                <w:shd w:val="clear" w:color="auto" w:fill="auto"/>
              </w:rPr>
              <w:t>2.2021</w:t>
            </w:r>
            <w:r>
              <w:rPr>
                <w:rFonts w:ascii="宋体" w:hAnsi="宋体" w:eastAsia="宋体" w:cs="宋体"/>
                <w:color w:val="auto"/>
                <w:spacing w:val="0"/>
                <w:position w:val="0"/>
                <w:sz w:val="20"/>
                <w:u w:val="none"/>
                <w:shd w:val="clear" w:color="auto" w:fill="auto"/>
              </w:rPr>
              <w:t>年，被四川省地质灾害指挥部评为年度四川省地质灾害防治工作先进单位（</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r>
              <w:rPr>
                <w:rFonts w:ascii="仿宋_GB2312" w:hAnsi="仿宋_GB2312" w:eastAsia="仿宋_GB2312" w:cs="仿宋_GB2312"/>
                <w:color w:val="auto"/>
                <w:spacing w:val="0"/>
                <w:position w:val="0"/>
                <w:sz w:val="20"/>
                <w:u w:val="none"/>
                <w:shd w:val="clear" w:color="auto" w:fill="auto"/>
              </w:rPr>
              <w:br w:type="textWrapping"/>
            </w:r>
            <w:r>
              <w:rPr>
                <w:rFonts w:ascii="仿宋_GB2312" w:hAnsi="仿宋_GB2312" w:eastAsia="仿宋_GB2312" w:cs="仿宋_GB2312"/>
                <w:color w:val="auto"/>
                <w:spacing w:val="0"/>
                <w:position w:val="0"/>
                <w:sz w:val="20"/>
                <w:u w:val="none"/>
                <w:shd w:val="clear" w:color="auto" w:fill="auto"/>
              </w:rPr>
              <w:t>3.2021</w:t>
            </w:r>
            <w:r>
              <w:rPr>
                <w:rFonts w:ascii="宋体" w:hAnsi="宋体" w:eastAsia="宋体" w:cs="宋体"/>
                <w:color w:val="auto"/>
                <w:spacing w:val="0"/>
                <w:position w:val="0"/>
                <w:sz w:val="20"/>
                <w:u w:val="none"/>
                <w:shd w:val="clear" w:color="auto" w:fill="auto"/>
              </w:rPr>
              <w:t>年，被四川省自然资源厅评为地质灾害防治工作先进单位（</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103</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27</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武汉宏基建设工程监理有限公司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91420103300091346X</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28</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四川盐业地质钻井大队</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125100004509046564</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勘查甲级、施工甲级、设计甲级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29</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四川兴蜀工程勘察设计集团有限公司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91510000201811432R</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1.2008</w:t>
            </w:r>
            <w:r>
              <w:rPr>
                <w:rFonts w:ascii="宋体" w:hAnsi="宋体" w:eastAsia="宋体" w:cs="宋体"/>
                <w:color w:val="auto"/>
                <w:spacing w:val="0"/>
                <w:position w:val="0"/>
                <w:sz w:val="20"/>
                <w:u w:val="none"/>
                <w:shd w:val="clear" w:color="auto" w:fill="auto"/>
              </w:rPr>
              <w:t>年，被原国土资源部评为全国抗震救灾地质灾害应急排查先进集体（</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分）；</w:t>
            </w:r>
            <w:r>
              <w:rPr>
                <w:rFonts w:ascii="仿宋_GB2312" w:hAnsi="仿宋_GB2312" w:eastAsia="仿宋_GB2312" w:cs="仿宋_GB2312"/>
                <w:color w:val="auto"/>
                <w:spacing w:val="0"/>
                <w:position w:val="0"/>
                <w:sz w:val="20"/>
                <w:u w:val="none"/>
                <w:shd w:val="clear" w:color="auto" w:fill="auto"/>
              </w:rPr>
              <w:br w:type="textWrapping"/>
            </w:r>
            <w:r>
              <w:rPr>
                <w:rFonts w:ascii="仿宋_GB2312" w:hAnsi="仿宋_GB2312" w:eastAsia="仿宋_GB2312" w:cs="仿宋_GB2312"/>
                <w:color w:val="auto"/>
                <w:spacing w:val="0"/>
                <w:position w:val="0"/>
                <w:sz w:val="20"/>
                <w:u w:val="none"/>
                <w:shd w:val="clear" w:color="auto" w:fill="auto"/>
              </w:rPr>
              <w:t>2.2009</w:t>
            </w:r>
            <w:r>
              <w:rPr>
                <w:rFonts w:ascii="宋体" w:hAnsi="宋体" w:eastAsia="宋体" w:cs="宋体"/>
                <w:color w:val="auto"/>
                <w:spacing w:val="0"/>
                <w:position w:val="0"/>
                <w:sz w:val="20"/>
                <w:u w:val="none"/>
                <w:shd w:val="clear" w:color="auto" w:fill="auto"/>
              </w:rPr>
              <w:t>年，被四川省人事厅、四川省国土资源厅联合表彰为全省国土资源系统（地勘单位）抗震救灾先进集体（</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left"/>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3.2011</w:t>
            </w:r>
            <w:r>
              <w:rPr>
                <w:rFonts w:ascii="宋体" w:hAnsi="宋体" w:eastAsia="宋体" w:cs="宋体"/>
                <w:color w:val="auto"/>
                <w:spacing w:val="0"/>
                <w:position w:val="0"/>
                <w:sz w:val="20"/>
                <w:u w:val="none"/>
                <w:shd w:val="clear" w:color="auto" w:fill="auto"/>
              </w:rPr>
              <w:t>年，被四川省人民政府办公厅表彰为清平、映秀、龙池三大片区重大地质灾害应急治理工作先进集体（</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r>
              <w:rPr>
                <w:rFonts w:ascii="仿宋_GB2312" w:hAnsi="仿宋_GB2312" w:eastAsia="仿宋_GB2312" w:cs="仿宋_GB2312"/>
                <w:color w:val="auto"/>
                <w:spacing w:val="0"/>
                <w:position w:val="0"/>
                <w:sz w:val="20"/>
                <w:u w:val="none"/>
                <w:shd w:val="clear" w:color="auto" w:fill="auto"/>
              </w:rPr>
              <w:br w:type="textWrapping"/>
            </w:r>
            <w:r>
              <w:rPr>
                <w:rFonts w:ascii="仿宋_GB2312" w:hAnsi="仿宋_GB2312" w:eastAsia="仿宋_GB2312" w:cs="仿宋_GB2312"/>
                <w:color w:val="auto"/>
                <w:spacing w:val="0"/>
                <w:position w:val="0"/>
                <w:sz w:val="20"/>
                <w:u w:val="none"/>
                <w:shd w:val="clear" w:color="auto" w:fill="auto"/>
              </w:rPr>
              <w:t>4.2018</w:t>
            </w:r>
            <w:r>
              <w:rPr>
                <w:rFonts w:ascii="宋体" w:hAnsi="宋体" w:eastAsia="宋体" w:cs="宋体"/>
                <w:color w:val="auto"/>
                <w:spacing w:val="0"/>
                <w:position w:val="0"/>
                <w:sz w:val="20"/>
                <w:u w:val="none"/>
                <w:shd w:val="clear" w:color="auto" w:fill="auto"/>
              </w:rPr>
              <w:t>年，被中共四川省委、四川省人民政府联合表彰为防汛抗旱减灾、地质灾害防治先进集体（</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105</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30</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四川华行地质设计院有限公司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91513400213000311K</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31</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武汉地质工程勘察院有限公司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91420000177566317A</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勘查甲级、设计甲级、评估甲级、监理甲级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32</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中国建筑西南勘察设计研究院有限公司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915101002019004789</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33</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四川勤兴工程项目管理有限公司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91510903579618888H</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97</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2022</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8</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16</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3</w:t>
            </w:r>
            <w:r>
              <w:rPr>
                <w:rFonts w:ascii="宋体" w:hAnsi="宋体" w:eastAsia="宋体" w:cs="宋体"/>
                <w:color w:val="auto"/>
                <w:spacing w:val="0"/>
                <w:position w:val="0"/>
                <w:sz w:val="20"/>
                <w:u w:val="none"/>
                <w:shd w:val="clear" w:color="auto" w:fill="auto"/>
              </w:rPr>
              <w:t>分</w:t>
            </w: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34</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重庆市二零八建设工程有限公司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91500109203208610P</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35</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四川省地质测绘院有限公司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91510000201803395A</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勘查丙级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2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36</w:t>
            </w:r>
          </w:p>
        </w:tc>
        <w:tc>
          <w:tcPr>
            <w:tcW w:w="29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北京中地大工程勘察设计研究院有限责任公司</w:t>
            </w:r>
          </w:p>
        </w:tc>
        <w:tc>
          <w:tcPr>
            <w:tcW w:w="207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9111010810205187XB</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勘查甲级、设计甲级、评估甲级、施工甲级</w:t>
            </w:r>
          </w:p>
        </w:tc>
        <w:tc>
          <w:tcPr>
            <w:tcW w:w="337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A</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100</w:t>
            </w:r>
            <w:r>
              <w:rPr>
                <w:rFonts w:ascii="宋体" w:hAnsi="宋体" w:eastAsia="宋体" w:cs="宋体"/>
                <w:color w:val="auto"/>
                <w:spacing w:val="0"/>
                <w:position w:val="0"/>
                <w:sz w:val="20"/>
                <w:u w:val="none"/>
                <w:shd w:val="clear" w:color="auto" w:fill="auto"/>
              </w:rPr>
              <w:t>分）</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bl>
    <w:p>
      <w:pPr>
        <w:spacing w:before="0" w:after="0" w:line="540" w:lineRule="auto"/>
        <w:ind w:left="0" w:right="0" w:firstLine="0"/>
        <w:jc w:val="center"/>
        <w:rPr>
          <w:rFonts w:ascii="黑体" w:hAnsi="黑体" w:eastAsia="黑体" w:cs="黑体"/>
          <w:color w:val="auto"/>
          <w:spacing w:val="0"/>
          <w:position w:val="0"/>
          <w:sz w:val="32"/>
          <w:u w:val="none"/>
          <w:shd w:val="clear" w:color="auto" w:fill="auto"/>
        </w:rPr>
      </w:pPr>
    </w:p>
    <w:p>
      <w:pPr>
        <w:spacing w:before="0" w:after="0" w:line="540" w:lineRule="auto"/>
        <w:ind w:left="0" w:right="0" w:firstLine="0"/>
        <w:jc w:val="center"/>
        <w:rPr>
          <w:rFonts w:ascii="黑体" w:hAnsi="黑体" w:eastAsia="黑体" w:cs="黑体"/>
          <w:color w:val="auto"/>
          <w:spacing w:val="0"/>
          <w:position w:val="0"/>
          <w:sz w:val="32"/>
          <w:u w:val="none"/>
          <w:shd w:val="clear" w:color="auto" w:fill="auto"/>
        </w:rPr>
      </w:pPr>
      <w:r>
        <w:rPr>
          <w:rFonts w:ascii="黑体" w:hAnsi="黑体" w:eastAsia="黑体" w:cs="黑体"/>
          <w:color w:val="auto"/>
          <w:spacing w:val="0"/>
          <w:position w:val="0"/>
          <w:sz w:val="32"/>
          <w:u w:val="none"/>
          <w:shd w:val="clear" w:color="auto" w:fill="auto"/>
        </w:rPr>
        <w:t>二、评价不通过单位（共25家）</w:t>
      </w:r>
    </w:p>
    <w:tbl>
      <w:tblPr>
        <w:tblStyle w:val="2"/>
        <w:tblW w:w="13440" w:type="dxa"/>
        <w:tblInd w:w="0" w:type="dxa"/>
        <w:tblLayout w:type="fixed"/>
        <w:tblCellMar>
          <w:top w:w="0" w:type="dxa"/>
          <w:left w:w="10" w:type="dxa"/>
          <w:bottom w:w="0" w:type="dxa"/>
          <w:right w:w="10" w:type="dxa"/>
        </w:tblCellMar>
      </w:tblPr>
      <w:tblGrid>
        <w:gridCol w:w="432"/>
        <w:gridCol w:w="2916"/>
        <w:gridCol w:w="2088"/>
        <w:gridCol w:w="1848"/>
        <w:gridCol w:w="3384"/>
        <w:gridCol w:w="1344"/>
        <w:gridCol w:w="1428"/>
      </w:tblGrid>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序号</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单位名称</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统一</w:t>
            </w:r>
            <w:bookmarkStart w:id="0" w:name="_GoBack"/>
            <w:bookmarkEnd w:id="0"/>
            <w:r>
              <w:rPr>
                <w:rFonts w:ascii="宋体" w:hAnsi="宋体" w:eastAsia="宋体" w:cs="宋体"/>
                <w:b/>
                <w:color w:val="auto"/>
                <w:spacing w:val="0"/>
                <w:position w:val="0"/>
                <w:sz w:val="24"/>
                <w:u w:val="none"/>
                <w:shd w:val="clear" w:color="auto" w:fill="auto"/>
              </w:rPr>
              <w:t>社会信用代码</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资质情况</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评级不通过的原因</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rFonts w:ascii="仿宋_GB2312" w:hAnsi="仿宋_GB2312" w:eastAsia="仿宋_GB2312" w:cs="仿宋_GB2312"/>
                <w:b/>
                <w:color w:val="auto"/>
                <w:spacing w:val="0"/>
                <w:position w:val="0"/>
                <w:sz w:val="24"/>
                <w:u w:val="none"/>
                <w:shd w:val="clear" w:color="auto" w:fill="auto"/>
              </w:rPr>
            </w:pPr>
            <w:r>
              <w:rPr>
                <w:rFonts w:ascii="宋体" w:hAnsi="宋体" w:eastAsia="宋体" w:cs="宋体"/>
                <w:b/>
                <w:color w:val="auto"/>
                <w:spacing w:val="0"/>
                <w:position w:val="0"/>
                <w:sz w:val="24"/>
                <w:u w:val="none"/>
                <w:shd w:val="clear" w:color="auto" w:fill="auto"/>
              </w:rPr>
              <w:t>信用等级</w:t>
            </w:r>
          </w:p>
          <w:p>
            <w:pPr>
              <w:widowControl w:val="0"/>
              <w:spacing w:before="0" w:after="0" w:line="240" w:lineRule="auto"/>
              <w:ind w:left="0" w:right="0" w:firstLine="0"/>
              <w:jc w:val="both"/>
              <w:rPr>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（分值）</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宋体" w:hAnsi="宋体" w:eastAsia="宋体" w:cs="宋体"/>
                <w:b/>
                <w:color w:val="auto"/>
                <w:spacing w:val="0"/>
                <w:position w:val="0"/>
                <w:sz w:val="24"/>
                <w:u w:val="none"/>
                <w:shd w:val="clear" w:color="auto" w:fill="auto"/>
              </w:rPr>
              <w:t>备</w:t>
            </w:r>
            <w:r>
              <w:rPr>
                <w:rFonts w:ascii="仿宋_GB2312" w:hAnsi="仿宋_GB2312" w:eastAsia="仿宋_GB2312" w:cs="仿宋_GB2312"/>
                <w:b/>
                <w:color w:val="auto"/>
                <w:spacing w:val="0"/>
                <w:position w:val="0"/>
                <w:sz w:val="24"/>
                <w:u w:val="none"/>
                <w:shd w:val="clear" w:color="auto" w:fill="auto"/>
              </w:rPr>
              <w:t xml:space="preserve">  </w:t>
            </w:r>
            <w:r>
              <w:rPr>
                <w:rFonts w:ascii="宋体" w:hAnsi="宋体" w:eastAsia="宋体" w:cs="宋体"/>
                <w:b/>
                <w:color w:val="auto"/>
                <w:spacing w:val="0"/>
                <w:position w:val="0"/>
                <w:sz w:val="24"/>
                <w:u w:val="none"/>
                <w:shd w:val="clear" w:color="auto" w:fill="auto"/>
              </w:rPr>
              <w:t>注</w:t>
            </w: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陕西中核大地实业有限公司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916111057625536565</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部分资料未按要求加盖单位公章</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山西路众道桥有限公司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91140100783298885C</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未按要求录入地质灾害防治专业技术人员信息</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北京市勘察设计研究院有限公司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91110108668419194P</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勘查甲级、设计甲级、评估甲级、施工甲级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部分人员未按要求提供水工环职称批复文件</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4</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辽宁省冶金地质四〇五队有限责任公司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91210300MA0XN7UQ51</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承诺书不符合要求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5</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河北地矿建设工程集团有限责任公司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911300001043213940</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未按要求录入地质灾害防治专业技术人员信息</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6</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河北人地生态工程有限公司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911301006732280189</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部分人员未按要求提供水工环职称批复文件</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74</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1.2022</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12</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5</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2.2019</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9</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27</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分</w:t>
            </w: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7</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广誉工程勘察设计有限公司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91513300MA62G11R7K</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设计丙级、施工丙级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资质过期</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8</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重庆一三六地质矿产有限责任公司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91500000795899987J</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设计甲级、评估甲级、勘查甲级、施工甲级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资质过期</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74</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1.2020</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1</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7</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center"/>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2.2019</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9</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27</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3.2019</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7</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23</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2</w:t>
            </w:r>
            <w:r>
              <w:rPr>
                <w:rFonts w:ascii="宋体" w:hAnsi="宋体" w:eastAsia="宋体" w:cs="宋体"/>
                <w:color w:val="auto"/>
                <w:spacing w:val="0"/>
                <w:position w:val="0"/>
                <w:sz w:val="20"/>
                <w:u w:val="none"/>
                <w:shd w:val="clear" w:color="auto" w:fill="auto"/>
              </w:rPr>
              <w:t>分</w:t>
            </w: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广西华蓝岩土工程有限公司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91450100799737299E</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设计甲级、勘查甲级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10</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华北地质勘查局五一四地质大队</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12130000401943245A</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承诺书不符合要求：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11</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四川同创建设工程管理有限公司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91510000769974576D</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承诺书不符合要求；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无地质灾害防治资质；</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甘肃山水地环地质工程有限公司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91620503224941651L</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承诺书不符合要求；</w:t>
            </w:r>
            <w:r>
              <w:rPr>
                <w:rFonts w:ascii="仿宋_GB2312" w:hAnsi="仿宋_GB2312" w:eastAsia="仿宋_GB2312" w:cs="仿宋_GB2312"/>
                <w:color w:val="auto"/>
                <w:spacing w:val="0"/>
                <w:position w:val="0"/>
                <w:sz w:val="20"/>
                <w:u w:val="none"/>
                <w:shd w:val="clear" w:color="auto" w:fill="auto"/>
              </w:rPr>
              <w:br w:type="textWrapping"/>
            </w: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13</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广州南方测绘科技股份有限公司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91440106712420126W</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承诺书不符合要求员；</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社保信息不符合要求；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无地质灾害防治资质</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14</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天津市地质工程勘测设计院有限公司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91120104103439083K</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15</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浙江中材工程勘测设计有限公司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913300007625215072</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勘查甲级、设计甲级、施工甲级、评估甲级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16</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丹诚建设集团有限公司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91420112MA4K53UP3U</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无地质灾害防治资质；</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未按要求上传承诺书；</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未填报单位技术负责人</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17</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浙江中林地质环境科技有限公司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91330324052800376J</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上传资料未加盖单位公章；</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未按要求录入地质灾害防治专业技术人员信息</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18</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自然资源部第三地理信息制图院</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121000007178330690</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无</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无地质灾害防治资质；</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未按初审意见修改完善信息</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19</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中建材矿业吉林有限公司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91220101735904385E</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人员社保信息不符合要求</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20</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重庆建新建设工程监理咨询有限公司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915002422028232834</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未按要求提供外聘人员的社保信息</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71</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1.2021</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12</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17</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3</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center"/>
              <w:rPr>
                <w:rFonts w:ascii="仿宋_GB2312" w:hAnsi="仿宋_GB2312" w:eastAsia="仿宋_GB2312" w:cs="仿宋_GB2312"/>
                <w:color w:val="auto"/>
                <w:spacing w:val="0"/>
                <w:position w:val="0"/>
                <w:sz w:val="20"/>
                <w:u w:val="none"/>
                <w:shd w:val="clear" w:color="auto" w:fill="auto"/>
              </w:rPr>
            </w:pPr>
            <w:r>
              <w:rPr>
                <w:rFonts w:ascii="仿宋_GB2312" w:hAnsi="仿宋_GB2312" w:eastAsia="仿宋_GB2312" w:cs="仿宋_GB2312"/>
                <w:color w:val="auto"/>
                <w:spacing w:val="0"/>
                <w:position w:val="0"/>
                <w:sz w:val="20"/>
                <w:u w:val="none"/>
                <w:shd w:val="clear" w:color="auto" w:fill="auto"/>
              </w:rPr>
              <w:t>2.2022</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6</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30</w:t>
            </w:r>
            <w:r>
              <w:rPr>
                <w:rFonts w:ascii="宋体" w:hAnsi="宋体" w:eastAsia="宋体" w:cs="宋体"/>
                <w:color w:val="auto"/>
                <w:spacing w:val="0"/>
                <w:position w:val="0"/>
                <w:sz w:val="20"/>
                <w:u w:val="none"/>
                <w:shd w:val="clear" w:color="auto" w:fill="auto"/>
              </w:rPr>
              <w:t>日扣</w:t>
            </w:r>
            <w:r>
              <w:rPr>
                <w:rFonts w:ascii="仿宋_GB2312" w:hAnsi="仿宋_GB2312" w:eastAsia="仿宋_GB2312" w:cs="仿宋_GB2312"/>
                <w:color w:val="auto"/>
                <w:spacing w:val="0"/>
                <w:position w:val="0"/>
                <w:sz w:val="20"/>
                <w:u w:val="none"/>
                <w:shd w:val="clear" w:color="auto" w:fill="auto"/>
              </w:rPr>
              <w:t>3</w:t>
            </w:r>
            <w:r>
              <w:rPr>
                <w:rFonts w:ascii="宋体" w:hAnsi="宋体" w:eastAsia="宋体" w:cs="宋体"/>
                <w:color w:val="auto"/>
                <w:spacing w:val="0"/>
                <w:position w:val="0"/>
                <w:sz w:val="20"/>
                <w:u w:val="none"/>
                <w:shd w:val="clear" w:color="auto" w:fill="auto"/>
              </w:rPr>
              <w:t>分；</w:t>
            </w:r>
          </w:p>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3.2022</w:t>
            </w:r>
            <w:r>
              <w:rPr>
                <w:rFonts w:ascii="宋体" w:hAnsi="宋体" w:eastAsia="宋体" w:cs="宋体"/>
                <w:color w:val="auto"/>
                <w:spacing w:val="0"/>
                <w:position w:val="0"/>
                <w:sz w:val="20"/>
                <w:u w:val="none"/>
                <w:shd w:val="clear" w:color="auto" w:fill="auto"/>
              </w:rPr>
              <w:t>年</w:t>
            </w:r>
            <w:r>
              <w:rPr>
                <w:rFonts w:ascii="仿宋_GB2312" w:hAnsi="仿宋_GB2312" w:eastAsia="仿宋_GB2312" w:cs="仿宋_GB2312"/>
                <w:color w:val="auto"/>
                <w:spacing w:val="0"/>
                <w:position w:val="0"/>
                <w:sz w:val="20"/>
                <w:u w:val="none"/>
                <w:shd w:val="clear" w:color="auto" w:fill="auto"/>
              </w:rPr>
              <w:t>8</w:t>
            </w:r>
            <w:r>
              <w:rPr>
                <w:rFonts w:ascii="宋体" w:hAnsi="宋体" w:eastAsia="宋体" w:cs="宋体"/>
                <w:color w:val="auto"/>
                <w:spacing w:val="0"/>
                <w:position w:val="0"/>
                <w:sz w:val="20"/>
                <w:u w:val="none"/>
                <w:shd w:val="clear" w:color="auto" w:fill="auto"/>
              </w:rPr>
              <w:t>月</w:t>
            </w:r>
            <w:r>
              <w:rPr>
                <w:rFonts w:ascii="仿宋_GB2312" w:hAnsi="仿宋_GB2312" w:eastAsia="仿宋_GB2312" w:cs="仿宋_GB2312"/>
                <w:color w:val="auto"/>
                <w:spacing w:val="0"/>
                <w:position w:val="0"/>
                <w:sz w:val="20"/>
                <w:u w:val="none"/>
                <w:shd w:val="clear" w:color="auto" w:fill="auto"/>
              </w:rPr>
              <w:t>16</w:t>
            </w:r>
            <w:r>
              <w:rPr>
                <w:rFonts w:ascii="宋体" w:hAnsi="宋体" w:eastAsia="宋体" w:cs="宋体"/>
                <w:color w:val="auto"/>
                <w:spacing w:val="0"/>
                <w:position w:val="0"/>
                <w:sz w:val="20"/>
                <w:u w:val="none"/>
                <w:shd w:val="clear" w:color="auto" w:fill="auto"/>
              </w:rPr>
              <w:t>日被扣</w:t>
            </w:r>
            <w:r>
              <w:rPr>
                <w:rFonts w:ascii="仿宋_GB2312" w:hAnsi="仿宋_GB2312" w:eastAsia="仿宋_GB2312" w:cs="仿宋_GB2312"/>
                <w:color w:val="auto"/>
                <w:spacing w:val="0"/>
                <w:position w:val="0"/>
                <w:sz w:val="20"/>
                <w:u w:val="none"/>
                <w:shd w:val="clear" w:color="auto" w:fill="auto"/>
              </w:rPr>
              <w:t>3</w:t>
            </w:r>
            <w:r>
              <w:rPr>
                <w:rFonts w:ascii="宋体" w:hAnsi="宋体" w:eastAsia="宋体" w:cs="宋体"/>
                <w:color w:val="auto"/>
                <w:spacing w:val="0"/>
                <w:position w:val="0"/>
                <w:sz w:val="20"/>
                <w:u w:val="none"/>
                <w:shd w:val="clear" w:color="auto" w:fill="auto"/>
              </w:rPr>
              <w:t>分</w:t>
            </w: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21</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中冶沈勘工程技术有限公司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912101007695618516</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勘查甲级、评估甲级、施工甲级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承诺书不符合要求；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传资料未加盖单位公章</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22</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圣鑫建设集团有限公司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91610000586996561C</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部分人员社保信息不符合要求；</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部分人员未按要求提供水工环职称批复文件</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23</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襄阳地质基础工程有限责任公司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91420600714693814M</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部分人员未按要求提供水工环职称批复文件</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24</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河南省地矿建设工程（集团）有限公司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91410000170004178Y</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施工甲级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部分人员未按要求提供水工环职称批复文件</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r>
        <w:tblPrEx>
          <w:tblLayout w:type="fixed"/>
          <w:tblCellMar>
            <w:top w:w="0" w:type="dxa"/>
            <w:left w:w="10" w:type="dxa"/>
            <w:bottom w:w="0" w:type="dxa"/>
            <w:right w:w="10" w:type="dxa"/>
          </w:tblCellMar>
        </w:tblPrEx>
        <w:trPr>
          <w:trHeight w:val="0" w:hRule="atLeast"/>
        </w:trPr>
        <w:tc>
          <w:tcPr>
            <w:tcW w:w="43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25</w:t>
            </w:r>
          </w:p>
        </w:tc>
        <w:tc>
          <w:tcPr>
            <w:tcW w:w="291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湖南核威工程监理有限公司</w:t>
            </w:r>
          </w:p>
        </w:tc>
        <w:tc>
          <w:tcPr>
            <w:tcW w:w="208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91430103763289957U</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监理甲级</w:t>
            </w:r>
          </w:p>
        </w:tc>
        <w:tc>
          <w:tcPr>
            <w:tcW w:w="338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0"/>
                <w:u w:val="none"/>
                <w:shd w:val="clear" w:color="auto" w:fill="auto"/>
              </w:rPr>
            </w:pPr>
            <w:r>
              <w:rPr>
                <w:rFonts w:ascii="宋体" w:hAnsi="宋体" w:eastAsia="宋体" w:cs="宋体"/>
                <w:color w:val="auto"/>
                <w:spacing w:val="0"/>
                <w:position w:val="0"/>
                <w:sz w:val="20"/>
                <w:u w:val="none"/>
                <w:shd w:val="clear" w:color="auto" w:fill="auto"/>
              </w:rPr>
              <w:t>未按初审意见修改完善信息；</w:t>
            </w:r>
          </w:p>
          <w:p>
            <w:pPr>
              <w:widowControl w:val="0"/>
              <w:spacing w:before="0" w:after="0" w:line="240" w:lineRule="auto"/>
              <w:ind w:left="0" w:right="0" w:firstLine="0"/>
              <w:jc w:val="left"/>
              <w:rPr>
                <w:color w:val="auto"/>
                <w:spacing w:val="0"/>
                <w:position w:val="0"/>
                <w:u w:val="none"/>
                <w:shd w:val="clear" w:color="auto" w:fill="auto"/>
              </w:rPr>
            </w:pPr>
            <w:r>
              <w:rPr>
                <w:rFonts w:ascii="宋体" w:hAnsi="宋体" w:eastAsia="宋体" w:cs="宋体"/>
                <w:color w:val="auto"/>
                <w:spacing w:val="0"/>
                <w:position w:val="0"/>
                <w:sz w:val="20"/>
                <w:u w:val="none"/>
                <w:shd w:val="clear" w:color="auto" w:fill="auto"/>
              </w:rPr>
              <w:t>人员社保资料未加盖单位公章</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both"/>
              <w:rPr>
                <w:color w:val="auto"/>
                <w:spacing w:val="0"/>
                <w:position w:val="0"/>
                <w:u w:val="none"/>
                <w:shd w:val="clear" w:color="auto" w:fill="auto"/>
              </w:rPr>
            </w:pPr>
            <w:r>
              <w:rPr>
                <w:rFonts w:ascii="仿宋_GB2312" w:hAnsi="仿宋_GB2312" w:eastAsia="仿宋_GB2312" w:cs="仿宋_GB2312"/>
                <w:color w:val="auto"/>
                <w:spacing w:val="0"/>
                <w:position w:val="0"/>
                <w:sz w:val="20"/>
                <w:u w:val="none"/>
                <w:shd w:val="clear" w:color="auto" w:fill="auto"/>
              </w:rPr>
              <w:t>BBB</w:t>
            </w:r>
            <w:r>
              <w:rPr>
                <w:rFonts w:ascii="宋体" w:hAnsi="宋体" w:eastAsia="宋体" w:cs="宋体"/>
                <w:color w:val="auto"/>
                <w:spacing w:val="0"/>
                <w:position w:val="0"/>
                <w:sz w:val="20"/>
                <w:u w:val="none"/>
                <w:shd w:val="clear" w:color="auto" w:fill="auto"/>
              </w:rPr>
              <w:t>级（</w:t>
            </w:r>
            <w:r>
              <w:rPr>
                <w:rFonts w:ascii="仿宋_GB2312" w:hAnsi="仿宋_GB2312" w:eastAsia="仿宋_GB2312" w:cs="仿宋_GB2312"/>
                <w:color w:val="auto"/>
                <w:spacing w:val="0"/>
                <w:position w:val="0"/>
                <w:sz w:val="20"/>
                <w:u w:val="none"/>
                <w:shd w:val="clear" w:color="auto" w:fill="auto"/>
              </w:rPr>
              <w:t>80</w:t>
            </w:r>
            <w:r>
              <w:rPr>
                <w:rFonts w:ascii="宋体" w:hAnsi="宋体" w:eastAsia="宋体" w:cs="宋体"/>
                <w:color w:val="auto"/>
                <w:spacing w:val="0"/>
                <w:position w:val="0"/>
                <w:sz w:val="20"/>
                <w:u w:val="none"/>
                <w:shd w:val="clear" w:color="auto" w:fill="auto"/>
              </w:rPr>
              <w:t>分）</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u w:val="none"/>
                <w:shd w:val="clear" w:color="auto" w:fill="auto"/>
              </w:rPr>
            </w:pPr>
          </w:p>
        </w:tc>
      </w:tr>
    </w:tbl>
    <w:p>
      <w:pPr>
        <w:widowControl w:val="0"/>
        <w:spacing w:before="0" w:after="0" w:line="240" w:lineRule="auto"/>
        <w:ind w:left="0" w:right="0" w:firstLine="0"/>
        <w:jc w:val="left"/>
        <w:rPr>
          <w:rFonts w:ascii="微软雅黑" w:hAnsi="微软雅黑" w:eastAsia="微软雅黑" w:cs="微软雅黑"/>
          <w:color w:val="auto"/>
          <w:spacing w:val="0"/>
          <w:position w:val="0"/>
          <w:sz w:val="52"/>
          <w:u w:val="none"/>
          <w:shd w:val="clear" w:color="auto"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u w:val="none"/>
          <w:shd w:val="clear" w:color="auto"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9F752DF"/>
    <w:rsid w:val="5F927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2022-12-28T08:06:00Z</dcterms:created>
  <dc:creator>Administrator</dc:creator>
  <cp:lastModifiedBy>Administrator</cp:lastModifiedBy>
  <dcterms:modified xsi:type="dcterms:W3CDTF">2022-12-28T08:13:46Z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